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89" w:rsidRDefault="009C0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4200525</wp:posOffset>
            </wp:positionH>
            <wp:positionV relativeFrom="paragraph">
              <wp:posOffset>114300</wp:posOffset>
            </wp:positionV>
            <wp:extent cx="1369703" cy="329035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9703" cy="329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0489" w:rsidRDefault="007C0489">
      <w:pPr>
        <w:jc w:val="right"/>
        <w:rPr>
          <w:rFonts w:ascii="Arial" w:eastAsia="Arial" w:hAnsi="Arial" w:cs="Arial"/>
          <w:b/>
          <w:i/>
        </w:rPr>
      </w:pPr>
    </w:p>
    <w:p w:rsidR="007C0489" w:rsidRDefault="007C0489">
      <w:pPr>
        <w:widowControl w:val="0"/>
        <w:tabs>
          <w:tab w:val="left" w:pos="3675"/>
        </w:tabs>
        <w:spacing w:after="0" w:line="240" w:lineRule="auto"/>
        <w:rPr>
          <w:b/>
          <w:i/>
          <w:sz w:val="32"/>
          <w:szCs w:val="32"/>
        </w:rPr>
      </w:pPr>
    </w:p>
    <w:p w:rsidR="007C0489" w:rsidRDefault="009C0857">
      <w:pPr>
        <w:widowControl w:val="0"/>
        <w:tabs>
          <w:tab w:val="left" w:pos="3675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40"/>
          <w:szCs w:val="40"/>
        </w:rPr>
        <w:t xml:space="preserve">HANNUN firma un acuerdo de financiación con </w:t>
      </w:r>
      <w:proofErr w:type="spellStart"/>
      <w:r>
        <w:rPr>
          <w:b/>
          <w:sz w:val="40"/>
          <w:szCs w:val="40"/>
        </w:rPr>
        <w:t>Inveready</w:t>
      </w:r>
      <w:proofErr w:type="spellEnd"/>
    </w:p>
    <w:p w:rsidR="007C0489" w:rsidRDefault="007C04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</w:p>
    <w:p w:rsidR="007C0489" w:rsidRDefault="009C085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highlight w:val="white"/>
        </w:rPr>
      </w:pPr>
      <w:r>
        <w:rPr>
          <w:rFonts w:ascii="Arial" w:eastAsia="Arial" w:hAnsi="Arial" w:cs="Arial"/>
          <w:b/>
          <w:i/>
          <w:highlight w:val="white"/>
        </w:rPr>
        <w:t xml:space="preserve">El Grupo </w:t>
      </w:r>
      <w:r>
        <w:rPr>
          <w:rFonts w:ascii="Arial" w:eastAsia="Arial" w:hAnsi="Arial" w:cs="Arial"/>
          <w:b/>
          <w:i/>
          <w:color w:val="000000"/>
          <w:highlight w:val="white"/>
        </w:rPr>
        <w:t>de muebles y decoración, cotizad</w:t>
      </w:r>
      <w:r>
        <w:rPr>
          <w:rFonts w:ascii="Arial" w:eastAsia="Arial" w:hAnsi="Arial" w:cs="Arial"/>
          <w:b/>
          <w:i/>
          <w:highlight w:val="white"/>
        </w:rPr>
        <w:t>o</w:t>
      </w:r>
      <w:r>
        <w:rPr>
          <w:rFonts w:ascii="Arial" w:eastAsia="Arial" w:hAnsi="Arial" w:cs="Arial"/>
          <w:b/>
          <w:i/>
          <w:color w:val="000000"/>
          <w:highlight w:val="white"/>
        </w:rPr>
        <w:t xml:space="preserve"> </w:t>
      </w:r>
      <w:r>
        <w:rPr>
          <w:rFonts w:ascii="Arial" w:eastAsia="Arial" w:hAnsi="Arial" w:cs="Arial"/>
          <w:b/>
          <w:i/>
          <w:highlight w:val="white"/>
        </w:rPr>
        <w:t xml:space="preserve">en </w:t>
      </w:r>
      <w:r>
        <w:rPr>
          <w:rFonts w:ascii="Arial" w:eastAsia="Arial" w:hAnsi="Arial" w:cs="Arial"/>
          <w:b/>
          <w:i/>
          <w:color w:val="000000"/>
          <w:highlight w:val="white"/>
        </w:rPr>
        <w:t xml:space="preserve">el mercado de BME </w:t>
      </w:r>
      <w:proofErr w:type="spellStart"/>
      <w:r>
        <w:rPr>
          <w:rFonts w:ascii="Arial" w:eastAsia="Arial" w:hAnsi="Arial" w:cs="Arial"/>
          <w:b/>
          <w:i/>
          <w:color w:val="000000"/>
          <w:highlight w:val="white"/>
        </w:rPr>
        <w:t>Growth</w:t>
      </w:r>
      <w:proofErr w:type="spellEnd"/>
      <w:r>
        <w:rPr>
          <w:rFonts w:ascii="Arial" w:eastAsia="Arial" w:hAnsi="Arial" w:cs="Arial"/>
          <w:b/>
          <w:i/>
          <w:color w:val="000000"/>
          <w:highlight w:val="white"/>
        </w:rPr>
        <w:t xml:space="preserve">, anuncia la firma de un acuerdo </w:t>
      </w:r>
      <w:r>
        <w:rPr>
          <w:rFonts w:ascii="Arial" w:eastAsia="Arial" w:hAnsi="Arial" w:cs="Arial"/>
          <w:b/>
          <w:i/>
          <w:highlight w:val="white"/>
        </w:rPr>
        <w:t>con</w:t>
      </w:r>
      <w:r>
        <w:rPr>
          <w:rFonts w:ascii="Arial" w:eastAsia="Arial" w:hAnsi="Arial" w:cs="Arial"/>
          <w:b/>
          <w:i/>
          <w:color w:val="00000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highlight w:val="white"/>
        </w:rPr>
        <w:t>Inveready</w:t>
      </w:r>
      <w:proofErr w:type="spellEnd"/>
      <w:r>
        <w:rPr>
          <w:rFonts w:ascii="Arial" w:eastAsia="Arial" w:hAnsi="Arial" w:cs="Arial"/>
          <w:b/>
          <w:i/>
          <w:color w:val="00000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0"/>
          <w:highlight w:val="white"/>
        </w:rPr>
        <w:t>Asset</w:t>
      </w:r>
      <w:proofErr w:type="spellEnd"/>
      <w:r>
        <w:rPr>
          <w:rFonts w:ascii="Arial" w:eastAsia="Arial" w:hAnsi="Arial" w:cs="Arial"/>
          <w:b/>
          <w:i/>
          <w:color w:val="000000"/>
          <w:highlight w:val="white"/>
        </w:rPr>
        <w:t xml:space="preserve"> Management S.G.E.I.C., S.A. para la emisión de obligaciones convertibles por valor de 1,1 millones de euros</w:t>
      </w:r>
    </w:p>
    <w:p w:rsidR="007C0489" w:rsidRDefault="007C04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after="0" w:line="240" w:lineRule="auto"/>
        <w:ind w:left="360"/>
        <w:jc w:val="both"/>
        <w:rPr>
          <w:rFonts w:ascii="Arial" w:eastAsia="Arial" w:hAnsi="Arial" w:cs="Arial"/>
          <w:b/>
          <w:i/>
          <w:highlight w:val="white"/>
        </w:rPr>
      </w:pPr>
    </w:p>
    <w:p w:rsidR="007C0489" w:rsidRDefault="009C085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highlight w:val="white"/>
        </w:rPr>
      </w:pPr>
      <w:r>
        <w:rPr>
          <w:rFonts w:ascii="Arial" w:eastAsia="Arial" w:hAnsi="Arial" w:cs="Arial"/>
          <w:b/>
          <w:i/>
          <w:highlight w:val="white"/>
        </w:rPr>
        <w:t xml:space="preserve">Ambas partes han </w:t>
      </w:r>
      <w:r>
        <w:rPr>
          <w:rFonts w:ascii="Arial" w:eastAsia="Arial" w:hAnsi="Arial" w:cs="Arial"/>
          <w:b/>
          <w:i/>
        </w:rPr>
        <w:t>acordado, además, la posibilidad de explorar en el futuro la financiación vía instrumentos convertibles hasta los 3.000.000 de euros en total</w:t>
      </w:r>
    </w:p>
    <w:p w:rsidR="007C0489" w:rsidRDefault="007C0489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jc w:val="both"/>
        <w:rPr>
          <w:b/>
          <w:highlight w:val="white"/>
        </w:rPr>
      </w:pPr>
    </w:p>
    <w:p w:rsidR="007C0489" w:rsidRDefault="009C0857">
      <w:pPr>
        <w:tabs>
          <w:tab w:val="left" w:pos="334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Barcelona, </w:t>
      </w:r>
      <w:r>
        <w:rPr>
          <w:rFonts w:ascii="Arial" w:eastAsia="Arial" w:hAnsi="Arial" w:cs="Arial"/>
          <w:b/>
          <w:highlight w:val="white"/>
        </w:rPr>
        <w:t>18</w:t>
      </w:r>
      <w:r>
        <w:rPr>
          <w:rFonts w:ascii="Arial" w:eastAsia="Arial" w:hAnsi="Arial" w:cs="Arial"/>
          <w:b/>
          <w:color w:val="000000"/>
          <w:highlight w:val="white"/>
        </w:rPr>
        <w:t xml:space="preserve"> de</w:t>
      </w:r>
      <w:r>
        <w:rPr>
          <w:rFonts w:ascii="Arial" w:eastAsia="Arial" w:hAnsi="Arial" w:cs="Arial"/>
          <w:b/>
          <w:highlight w:val="white"/>
        </w:rPr>
        <w:t xml:space="preserve"> octubre </w:t>
      </w:r>
      <w:r>
        <w:rPr>
          <w:rFonts w:ascii="Arial" w:eastAsia="Arial" w:hAnsi="Arial" w:cs="Arial"/>
          <w:b/>
          <w:color w:val="000000"/>
          <w:highlight w:val="white"/>
        </w:rPr>
        <w:t>de 2023.</w:t>
      </w:r>
      <w:r>
        <w:rPr>
          <w:rFonts w:ascii="Arial" w:eastAsia="Arial" w:hAnsi="Arial" w:cs="Arial"/>
          <w:b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u w:val="single"/>
          </w:rPr>
          <w:t>HANNUN</w:t>
        </w:r>
      </w:hyperlink>
      <w:r>
        <w:rPr>
          <w:rFonts w:ascii="Arial" w:eastAsia="Arial" w:hAnsi="Arial" w:cs="Arial"/>
          <w:color w:val="000000"/>
        </w:rPr>
        <w:t xml:space="preserve">, el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color w:val="000000"/>
        </w:rPr>
        <w:t>rupo de muebles y decoraci</w:t>
      </w:r>
      <w:r>
        <w:rPr>
          <w:rFonts w:ascii="Arial" w:eastAsia="Arial" w:hAnsi="Arial" w:cs="Arial"/>
        </w:rPr>
        <w:t xml:space="preserve">ón, anuncia la firma de un acuerdo de inversión con </w:t>
      </w:r>
      <w:proofErr w:type="spellStart"/>
      <w:r>
        <w:rPr>
          <w:rFonts w:ascii="Arial" w:eastAsia="Arial" w:hAnsi="Arial" w:cs="Arial"/>
        </w:rPr>
        <w:t>Inveready</w:t>
      </w:r>
      <w:proofErr w:type="spellEnd"/>
      <w:r>
        <w:rPr>
          <w:rFonts w:ascii="Arial" w:eastAsia="Arial" w:hAnsi="Arial" w:cs="Arial"/>
        </w:rPr>
        <w:t xml:space="preserve"> a través de su fondo “</w:t>
      </w:r>
      <w:proofErr w:type="spellStart"/>
      <w:r>
        <w:rPr>
          <w:rFonts w:ascii="Arial" w:eastAsia="Arial" w:hAnsi="Arial" w:cs="Arial"/>
        </w:rPr>
        <w:t>Inveready</w:t>
      </w:r>
      <w:proofErr w:type="spellEnd"/>
      <w:r>
        <w:rPr>
          <w:rFonts w:ascii="Arial" w:eastAsia="Arial" w:hAnsi="Arial" w:cs="Arial"/>
        </w:rPr>
        <w:t xml:space="preserve"> Convertible </w:t>
      </w:r>
      <w:proofErr w:type="spellStart"/>
      <w:r>
        <w:rPr>
          <w:rFonts w:ascii="Arial" w:eastAsia="Arial" w:hAnsi="Arial" w:cs="Arial"/>
        </w:rPr>
        <w:t>Finance</w:t>
      </w:r>
      <w:proofErr w:type="spellEnd"/>
      <w:r>
        <w:rPr>
          <w:rFonts w:ascii="Arial" w:eastAsia="Arial" w:hAnsi="Arial" w:cs="Arial"/>
        </w:rPr>
        <w:t xml:space="preserve"> II” para la emisión de obligaciones convertibles de </w:t>
      </w:r>
      <w:proofErr w:type="spellStart"/>
      <w:r>
        <w:rPr>
          <w:rFonts w:ascii="Arial" w:eastAsia="Arial" w:hAnsi="Arial" w:cs="Arial"/>
        </w:rPr>
        <w:t>Hannun</w:t>
      </w:r>
      <w:proofErr w:type="spellEnd"/>
      <w:r>
        <w:rPr>
          <w:rFonts w:ascii="Arial" w:eastAsia="Arial" w:hAnsi="Arial" w:cs="Arial"/>
        </w:rPr>
        <w:t>, S.A. por valor de 1,1 millones de euros, según ha comuni</w:t>
      </w:r>
      <w:r>
        <w:rPr>
          <w:rFonts w:ascii="Arial" w:eastAsia="Arial" w:hAnsi="Arial" w:cs="Arial"/>
        </w:rPr>
        <w:t xml:space="preserve">cado a BME </w:t>
      </w:r>
      <w:proofErr w:type="spellStart"/>
      <w:r>
        <w:rPr>
          <w:rFonts w:ascii="Arial" w:eastAsia="Arial" w:hAnsi="Arial" w:cs="Arial"/>
        </w:rPr>
        <w:t>Growth</w:t>
      </w:r>
      <w:proofErr w:type="spellEnd"/>
      <w:r>
        <w:rPr>
          <w:rFonts w:ascii="Arial" w:eastAsia="Arial" w:hAnsi="Arial" w:cs="Arial"/>
        </w:rPr>
        <w:t>.</w:t>
      </w:r>
    </w:p>
    <w:p w:rsidR="007C0489" w:rsidRDefault="009C0857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Los fondos se utilizarán para financiar las necesidades de fondo de maniobra y de crecimiento orgánico e inorgánico de la Sociedad.</w:t>
      </w:r>
    </w:p>
    <w:p w:rsidR="007C0489" w:rsidRDefault="009C0857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Las obligaciones conllevan un tipo de interés en efectivo de Euribor a 3 meses y un diferencial del 2% an</w:t>
      </w:r>
      <w:r>
        <w:rPr>
          <w:rFonts w:ascii="Arial" w:eastAsia="Arial" w:hAnsi="Arial" w:cs="Arial"/>
        </w:rPr>
        <w:t xml:space="preserve">ual. Además, las obligaciones cuentan  también con un tipo en forma de PIK del 6,5% anual. El vencimiento de las obligaciones convertibles se producirá a los 60 meses desde la fecha de suscripción y contarán con </w:t>
      </w:r>
      <w:proofErr w:type="spellStart"/>
      <w:r>
        <w:rPr>
          <w:rFonts w:ascii="Arial" w:eastAsia="Arial" w:hAnsi="Arial" w:cs="Arial"/>
        </w:rPr>
        <w:t>convenants</w:t>
      </w:r>
      <w:proofErr w:type="spellEnd"/>
      <w:r>
        <w:rPr>
          <w:rFonts w:ascii="Arial" w:eastAsia="Arial" w:hAnsi="Arial" w:cs="Arial"/>
        </w:rPr>
        <w:t xml:space="preserve"> relacionados con determinadas dec</w:t>
      </w:r>
      <w:r>
        <w:rPr>
          <w:rFonts w:ascii="Arial" w:eastAsia="Arial" w:hAnsi="Arial" w:cs="Arial"/>
        </w:rPr>
        <w:t xml:space="preserve">isiones corporativas.  </w:t>
      </w:r>
    </w:p>
    <w:p w:rsidR="007C0489" w:rsidRDefault="009C0857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Asimismo, las partes han acordado explorar la posibilidad de ampliar en el futuro la financiación vía instrumentos convertibles hasta los 3.000.000 de euros en total, que valorarán suscribir a su entera discrecionalidad.</w:t>
      </w:r>
    </w:p>
    <w:p w:rsidR="007C0489" w:rsidRDefault="009C085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C15"/>
          <w:highlight w:val="white"/>
        </w:rPr>
        <w:t>HANNUN</w:t>
      </w:r>
      <w:r>
        <w:rPr>
          <w:rFonts w:ascii="Arial" w:eastAsia="Arial" w:hAnsi="Arial" w:cs="Arial"/>
          <w:color w:val="000C15"/>
          <w:highlight w:val="white"/>
        </w:rPr>
        <w:t xml:space="preserve">, constituida en 2018, cotiza en el mercado bursátil BME </w:t>
      </w:r>
      <w:proofErr w:type="spellStart"/>
      <w:r>
        <w:rPr>
          <w:rFonts w:ascii="Arial" w:eastAsia="Arial" w:hAnsi="Arial" w:cs="Arial"/>
          <w:color w:val="000C15"/>
          <w:highlight w:val="white"/>
        </w:rPr>
        <w:t>Growth</w:t>
      </w:r>
      <w:proofErr w:type="spellEnd"/>
      <w:r>
        <w:rPr>
          <w:rFonts w:ascii="Arial" w:eastAsia="Arial" w:hAnsi="Arial" w:cs="Arial"/>
          <w:color w:val="000C15"/>
          <w:highlight w:val="white"/>
        </w:rPr>
        <w:t xml:space="preserve"> desde 2022. Tal y como afirma Joan Álvarez, actual ejecutivo y principal accionista del grupo, “la compañía busca seguir la misma línea de crecimiento orgánico e inorgánico del último año, en </w:t>
      </w:r>
      <w:r>
        <w:rPr>
          <w:rFonts w:ascii="Arial" w:eastAsia="Arial" w:hAnsi="Arial" w:cs="Arial"/>
          <w:color w:val="000C15"/>
          <w:highlight w:val="white"/>
        </w:rPr>
        <w:t xml:space="preserve">el que ha </w:t>
      </w:r>
      <w:r>
        <w:rPr>
          <w:rFonts w:ascii="Arial" w:eastAsia="Arial" w:hAnsi="Arial" w:cs="Arial"/>
          <w:color w:val="000C15"/>
          <w:highlight w:val="white"/>
        </w:rPr>
        <w:t xml:space="preserve">firmado un </w:t>
      </w:r>
      <w:proofErr w:type="spellStart"/>
      <w:r>
        <w:rPr>
          <w:rFonts w:ascii="Arial" w:eastAsia="Arial" w:hAnsi="Arial" w:cs="Arial"/>
        </w:rPr>
        <w:t>term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sheet</w:t>
      </w:r>
      <w:proofErr w:type="spellEnd"/>
      <w:r>
        <w:rPr>
          <w:rFonts w:ascii="Arial" w:eastAsia="Arial" w:hAnsi="Arial" w:cs="Arial"/>
        </w:rPr>
        <w:t xml:space="preserve"> no vinculante con </w:t>
      </w:r>
      <w:proofErr w:type="spellStart"/>
      <w:r>
        <w:rPr>
          <w:rFonts w:ascii="Arial" w:eastAsia="Arial" w:hAnsi="Arial" w:cs="Arial"/>
          <w:b/>
          <w:highlight w:val="white"/>
        </w:rPr>
        <w:t>We</w:t>
      </w:r>
      <w:proofErr w:type="spellEnd"/>
      <w:r>
        <w:rPr>
          <w:rFonts w:ascii="Arial" w:eastAsia="Arial" w:hAnsi="Arial" w:cs="Arial"/>
          <w:b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b/>
          <w:highlight w:val="white"/>
        </w:rPr>
        <w:t>wood</w:t>
      </w:r>
      <w:proofErr w:type="spellEnd"/>
      <w:r>
        <w:rPr>
          <w:rFonts w:ascii="Arial" w:eastAsia="Arial" w:hAnsi="Arial" w:cs="Arial"/>
          <w:highlight w:val="white"/>
        </w:rPr>
        <w:t>, empresa danesa de decoración, y la ad</w:t>
      </w:r>
      <w:r>
        <w:rPr>
          <w:rFonts w:ascii="Arial" w:eastAsia="Arial" w:hAnsi="Arial" w:cs="Arial"/>
          <w:highlight w:val="white"/>
        </w:rPr>
        <w:t xml:space="preserve">quisición de </w:t>
      </w:r>
      <w:proofErr w:type="spellStart"/>
      <w:r>
        <w:rPr>
          <w:rFonts w:ascii="Arial" w:eastAsia="Arial" w:hAnsi="Arial" w:cs="Arial"/>
          <w:b/>
          <w:highlight w:val="white"/>
        </w:rPr>
        <w:t>Artesta</w:t>
      </w:r>
      <w:proofErr w:type="spellEnd"/>
      <w:r>
        <w:rPr>
          <w:rFonts w:ascii="Arial" w:eastAsia="Arial" w:hAnsi="Arial" w:cs="Arial"/>
          <w:b/>
          <w:highlight w:val="white"/>
        </w:rPr>
        <w:t>,</w:t>
      </w:r>
      <w:r>
        <w:rPr>
          <w:rFonts w:ascii="Arial" w:eastAsia="Arial" w:hAnsi="Arial" w:cs="Arial"/>
          <w:highlight w:val="white"/>
        </w:rPr>
        <w:t xml:space="preserve"> especializada </w:t>
      </w:r>
      <w:r>
        <w:rPr>
          <w:rFonts w:ascii="Arial" w:eastAsia="Arial" w:hAnsi="Arial" w:cs="Arial"/>
          <w:color w:val="000C15"/>
          <w:highlight w:val="white"/>
        </w:rPr>
        <w:t xml:space="preserve">en láminas decorativas.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Este acuerdo</w:t>
      </w:r>
      <w:r>
        <w:rPr>
          <w:rFonts w:ascii="Arial" w:eastAsia="Arial" w:hAnsi="Arial" w:cs="Arial"/>
        </w:rPr>
        <w:t xml:space="preserve"> -añade Joan Álvarez-</w:t>
      </w:r>
      <w:r>
        <w:rPr>
          <w:rFonts w:ascii="Arial" w:eastAsia="Arial" w:hAnsi="Arial" w:cs="Arial"/>
          <w:color w:val="000000"/>
        </w:rPr>
        <w:t xml:space="preserve"> es parte de nuestro plan de llegar a rentabilidad y, con estos fondos,  damos un paso importante en este sentido sumando un </w:t>
      </w:r>
      <w:proofErr w:type="spellStart"/>
      <w:r>
        <w:rPr>
          <w:rFonts w:ascii="Arial" w:eastAsia="Arial" w:hAnsi="Arial" w:cs="Arial"/>
          <w:color w:val="000000"/>
        </w:rPr>
        <w:t>partner</w:t>
      </w:r>
      <w:proofErr w:type="spellEnd"/>
      <w:r>
        <w:rPr>
          <w:rFonts w:ascii="Arial" w:eastAsia="Arial" w:hAnsi="Arial" w:cs="Arial"/>
          <w:color w:val="000000"/>
        </w:rPr>
        <w:t xml:space="preserve"> estratégico como es </w:t>
      </w:r>
      <w:proofErr w:type="spellStart"/>
      <w:r>
        <w:rPr>
          <w:rFonts w:ascii="Arial" w:eastAsia="Arial" w:hAnsi="Arial" w:cs="Arial"/>
          <w:color w:val="000000"/>
        </w:rPr>
        <w:t>Inveready</w:t>
      </w:r>
      <w:proofErr w:type="spellEnd"/>
      <w:r>
        <w:rPr>
          <w:rFonts w:ascii="Arial" w:eastAsia="Arial" w:hAnsi="Arial" w:cs="Arial"/>
        </w:rPr>
        <w:t>”.</w:t>
      </w:r>
    </w:p>
    <w:p w:rsidR="007C0489" w:rsidRDefault="007C04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2" w:name="_heading=h.rycn3ehgt2xn" w:colFirst="0" w:colLast="0"/>
      <w:bookmarkEnd w:id="2"/>
    </w:p>
    <w:p w:rsidR="007C0489" w:rsidRDefault="007C04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3" w:name="_heading=h.pj207jwa2kcb" w:colFirst="0" w:colLast="0"/>
      <w:bookmarkEnd w:id="3"/>
    </w:p>
    <w:p w:rsidR="007C0489" w:rsidRDefault="007C048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4" w:name="_heading=h.808xm2t539ba" w:colFirst="0" w:colLast="0"/>
      <w:bookmarkEnd w:id="4"/>
    </w:p>
    <w:p w:rsidR="007C0489" w:rsidRDefault="009C0857">
      <w:pPr>
        <w:shd w:val="clear" w:color="auto" w:fill="FFFFFF"/>
        <w:spacing w:before="240" w:after="300"/>
        <w:jc w:val="both"/>
        <w:rPr>
          <w:rFonts w:ascii="Arial" w:eastAsia="Arial" w:hAnsi="Arial" w:cs="Arial"/>
          <w:b/>
          <w:i/>
          <w:color w:val="212121"/>
          <w:sz w:val="20"/>
          <w:szCs w:val="20"/>
        </w:rPr>
      </w:pPr>
      <w:r>
        <w:rPr>
          <w:rFonts w:ascii="Arial" w:eastAsia="Arial" w:hAnsi="Arial" w:cs="Arial"/>
          <w:b/>
          <w:i/>
          <w:color w:val="212121"/>
          <w:sz w:val="20"/>
          <w:szCs w:val="20"/>
        </w:rPr>
        <w:lastRenderedPageBreak/>
        <w:t xml:space="preserve">Sobre </w:t>
      </w:r>
      <w:proofErr w:type="spellStart"/>
      <w:r>
        <w:rPr>
          <w:rFonts w:ascii="Arial" w:eastAsia="Arial" w:hAnsi="Arial" w:cs="Arial"/>
          <w:b/>
          <w:i/>
          <w:color w:val="212121"/>
          <w:sz w:val="20"/>
          <w:szCs w:val="20"/>
        </w:rPr>
        <w:t>Hannun</w:t>
      </w:r>
      <w:proofErr w:type="spellEnd"/>
    </w:p>
    <w:p w:rsidR="007C0489" w:rsidRDefault="009C0857">
      <w:pPr>
        <w:spacing w:before="240" w:after="240"/>
        <w:jc w:val="both"/>
        <w:rPr>
          <w:rFonts w:ascii="Arial" w:eastAsia="Arial" w:hAnsi="Arial" w:cs="Arial"/>
          <w:color w:val="212121"/>
          <w:sz w:val="20"/>
          <w:szCs w:val="20"/>
        </w:rPr>
      </w:pPr>
      <w:r>
        <w:rPr>
          <w:rFonts w:ascii="Arial" w:eastAsia="Arial" w:hAnsi="Arial" w:cs="Arial"/>
          <w:color w:val="212121"/>
          <w:sz w:val="20"/>
          <w:szCs w:val="20"/>
        </w:rPr>
        <w:t xml:space="preserve">Sociedad barcelonesa fundada en 2018,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Hannun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 es una compañía dedicada al di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seño de muebles y decoración artesanales producidos en Europa con maderas recicladas y de origen sostenible. </w:t>
      </w:r>
    </w:p>
    <w:p w:rsidR="007C0489" w:rsidRDefault="009C0857">
      <w:pPr>
        <w:spacing w:before="240" w:after="240"/>
        <w:jc w:val="both"/>
        <w:rPr>
          <w:rFonts w:ascii="Arial" w:eastAsia="Arial" w:hAnsi="Arial" w:cs="Arial"/>
          <w:color w:val="212121"/>
          <w:sz w:val="20"/>
          <w:szCs w:val="20"/>
        </w:rPr>
      </w:pP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Hannun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 produce sus productos de forma responsable con el medio ambiente utilizando productos sostenibles, no tóxicos y reciclables, incluyendo desde la madera, hasta los barnices, pasando por el embalaje, y de forma comprometida con la sociedad mediante ac</w:t>
      </w:r>
      <w:r>
        <w:rPr>
          <w:rFonts w:ascii="Arial" w:eastAsia="Arial" w:hAnsi="Arial" w:cs="Arial"/>
          <w:color w:val="212121"/>
          <w:sz w:val="20"/>
          <w:szCs w:val="20"/>
        </w:rPr>
        <w:t>uerdos justos con proveedores artesanos en Europa.</w:t>
      </w:r>
    </w:p>
    <w:p w:rsidR="007C0489" w:rsidRDefault="009C0857">
      <w:pPr>
        <w:spacing w:before="240" w:after="240"/>
        <w:jc w:val="both"/>
        <w:rPr>
          <w:rFonts w:ascii="Arial" w:eastAsia="Arial" w:hAnsi="Arial" w:cs="Arial"/>
          <w:color w:val="212121"/>
          <w:sz w:val="20"/>
          <w:szCs w:val="20"/>
        </w:rPr>
      </w:pPr>
      <w:r>
        <w:rPr>
          <w:rFonts w:ascii="Arial" w:eastAsia="Arial" w:hAnsi="Arial" w:cs="Arial"/>
          <w:color w:val="212121"/>
          <w:sz w:val="20"/>
          <w:szCs w:val="20"/>
        </w:rPr>
        <w:t>Comprometidos con la deforestación y con el cuidado del medio ambiente, es la primera marca de mobiliario y decoración española en formar parte de la comunidad de empresas certificadas B-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Corp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 que construye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n un mundo más sostenible e inclusivo. La compañía está presente en el mercado de capitales cotizando en el BME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Growth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Ticker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>: HAN).</w:t>
      </w:r>
    </w:p>
    <w:p w:rsidR="007C0489" w:rsidRDefault="009C0857">
      <w:pPr>
        <w:spacing w:before="240" w:after="240"/>
        <w:rPr>
          <w:rFonts w:ascii="Arial" w:eastAsia="Arial" w:hAnsi="Arial" w:cs="Arial"/>
          <w:b/>
          <w:i/>
          <w:color w:val="212121"/>
          <w:sz w:val="20"/>
          <w:szCs w:val="20"/>
        </w:rPr>
      </w:pPr>
      <w:r>
        <w:rPr>
          <w:rFonts w:ascii="Arial" w:eastAsia="Arial" w:hAnsi="Arial" w:cs="Arial"/>
          <w:b/>
          <w:i/>
          <w:color w:val="212121"/>
          <w:sz w:val="20"/>
          <w:szCs w:val="20"/>
        </w:rPr>
        <w:t xml:space="preserve">Sobre </w:t>
      </w:r>
      <w:proofErr w:type="spellStart"/>
      <w:r>
        <w:rPr>
          <w:rFonts w:ascii="Arial" w:eastAsia="Arial" w:hAnsi="Arial" w:cs="Arial"/>
          <w:b/>
          <w:i/>
          <w:color w:val="212121"/>
          <w:sz w:val="20"/>
          <w:szCs w:val="20"/>
        </w:rPr>
        <w:t>Inveready</w:t>
      </w:r>
      <w:proofErr w:type="spellEnd"/>
    </w:p>
    <w:p w:rsidR="007C0489" w:rsidRDefault="009C0857">
      <w:pPr>
        <w:spacing w:before="240" w:after="240"/>
        <w:jc w:val="both"/>
        <w:rPr>
          <w:rFonts w:ascii="Arial" w:eastAsia="Arial" w:hAnsi="Arial" w:cs="Arial"/>
          <w:color w:val="212121"/>
          <w:sz w:val="20"/>
          <w:szCs w:val="20"/>
        </w:rPr>
      </w:pPr>
      <w:r>
        <w:rPr>
          <w:rFonts w:ascii="Arial" w:eastAsia="Arial" w:hAnsi="Arial" w:cs="Arial"/>
          <w:color w:val="212121"/>
          <w:sz w:val="20"/>
          <w:szCs w:val="20"/>
        </w:rPr>
        <w:t xml:space="preserve">Fundada en 2008,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Inveready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Asset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 Management S.G.E.I.C., S.A. es una de las gestoras de Capital Riesgo líde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res en España. Invierte, a través de distintas estrategias (Tecnologías Digitales, Ciencias de la Vida, Venture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Debt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Strategic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Public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Equity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, Infraestructuras y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Private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Equity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>, entre otras) en compañías con un fuerte componente innovador, proporcionando s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oluciones de financiación a las empresas a lo largo de su ciclo de vida. </w:t>
      </w:r>
    </w:p>
    <w:p w:rsidR="007C0489" w:rsidRDefault="009C0857">
      <w:pPr>
        <w:spacing w:before="240" w:after="240"/>
        <w:jc w:val="both"/>
        <w:rPr>
          <w:rFonts w:ascii="Arial" w:eastAsia="Arial" w:hAnsi="Arial" w:cs="Arial"/>
          <w:color w:val="212121"/>
          <w:sz w:val="20"/>
          <w:szCs w:val="20"/>
        </w:rPr>
      </w:pPr>
      <w:r>
        <w:rPr>
          <w:rFonts w:ascii="Arial" w:eastAsia="Arial" w:hAnsi="Arial" w:cs="Arial"/>
          <w:color w:val="212121"/>
          <w:sz w:val="20"/>
          <w:szCs w:val="20"/>
        </w:rPr>
        <w:t xml:space="preserve">A fecha de hoy, cuenta con 195 empresas activas dentro de su cartera, 63 desinversiones exitosas y por encima de los 1.000 millones de euros en activos bajo gestión. </w:t>
      </w:r>
    </w:p>
    <w:p w:rsidR="007C0489" w:rsidRDefault="009C0857">
      <w:pPr>
        <w:spacing w:before="240" w:after="240"/>
        <w:jc w:val="both"/>
        <w:rPr>
          <w:rFonts w:ascii="Arial" w:eastAsia="Arial" w:hAnsi="Arial" w:cs="Arial"/>
          <w:color w:val="212121"/>
          <w:sz w:val="20"/>
          <w:szCs w:val="20"/>
        </w:rPr>
      </w:pP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Inveready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 tiene</w:t>
      </w:r>
      <w:r>
        <w:rPr>
          <w:rFonts w:ascii="Arial" w:eastAsia="Arial" w:hAnsi="Arial" w:cs="Arial"/>
          <w:color w:val="212121"/>
          <w:sz w:val="20"/>
          <w:szCs w:val="20"/>
        </w:rPr>
        <w:t xml:space="preserve"> la sede en San Sebastián, y cuenta con otras oficinas en Barcelona y Madrid. Ha sido reconocida en múltiples ocasiones por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SpainCap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 y </w:t>
      </w:r>
      <w:proofErr w:type="spellStart"/>
      <w:r>
        <w:rPr>
          <w:rFonts w:ascii="Arial" w:eastAsia="Arial" w:hAnsi="Arial" w:cs="Arial"/>
          <w:color w:val="212121"/>
          <w:sz w:val="20"/>
          <w:szCs w:val="20"/>
        </w:rPr>
        <w:t>Preqin</w:t>
      </w:r>
      <w:proofErr w:type="spellEnd"/>
      <w:r>
        <w:rPr>
          <w:rFonts w:ascii="Arial" w:eastAsia="Arial" w:hAnsi="Arial" w:cs="Arial"/>
          <w:color w:val="212121"/>
          <w:sz w:val="20"/>
          <w:szCs w:val="20"/>
        </w:rPr>
        <w:t xml:space="preserve"> por el retorno de sus fondos y sus transacciones. (Para más información, visita www.inveready.com)</w:t>
      </w:r>
    </w:p>
    <w:p w:rsidR="007C0489" w:rsidRDefault="009C0857">
      <w:pPr>
        <w:spacing w:before="240" w:after="240"/>
        <w:jc w:val="both"/>
        <w:rPr>
          <w:rFonts w:ascii="Arial" w:eastAsia="Arial" w:hAnsi="Arial" w:cs="Arial"/>
          <w:b/>
          <w:color w:val="212121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212121"/>
          <w:sz w:val="20"/>
          <w:szCs w:val="20"/>
          <w:u w:val="single"/>
        </w:rPr>
        <w:t>Para más inform</w:t>
      </w:r>
      <w:r>
        <w:rPr>
          <w:rFonts w:ascii="Arial" w:eastAsia="Arial" w:hAnsi="Arial" w:cs="Arial"/>
          <w:b/>
          <w:color w:val="212121"/>
          <w:sz w:val="20"/>
          <w:szCs w:val="20"/>
          <w:u w:val="single"/>
        </w:rPr>
        <w:t>ación</w:t>
      </w:r>
    </w:p>
    <w:p w:rsidR="007C0489" w:rsidRDefault="009C0857">
      <w:pPr>
        <w:spacing w:after="0"/>
        <w:rPr>
          <w:rFonts w:ascii="Arial" w:eastAsia="Arial" w:hAnsi="Arial" w:cs="Arial"/>
          <w:color w:val="212121"/>
          <w:sz w:val="20"/>
          <w:szCs w:val="20"/>
        </w:rPr>
      </w:pPr>
      <w:r>
        <w:rPr>
          <w:rFonts w:ascii="Arial" w:eastAsia="Arial" w:hAnsi="Arial" w:cs="Arial"/>
          <w:color w:val="212121"/>
          <w:sz w:val="20"/>
          <w:szCs w:val="20"/>
        </w:rPr>
        <w:t>Actitud de Comunicación</w:t>
      </w:r>
    </w:p>
    <w:p w:rsidR="007C0489" w:rsidRDefault="009C0857">
      <w:pPr>
        <w:spacing w:after="0"/>
        <w:rPr>
          <w:rFonts w:ascii="Arial" w:eastAsia="Arial" w:hAnsi="Arial" w:cs="Arial"/>
          <w:color w:val="212121"/>
          <w:sz w:val="20"/>
          <w:szCs w:val="20"/>
        </w:rPr>
      </w:pPr>
      <w:bookmarkStart w:id="5" w:name="_heading=h.gjdgxs" w:colFirst="0" w:colLast="0"/>
      <w:bookmarkEnd w:id="5"/>
      <w:r>
        <w:rPr>
          <w:rFonts w:ascii="Arial" w:eastAsia="Arial" w:hAnsi="Arial" w:cs="Arial"/>
          <w:color w:val="212121"/>
          <w:sz w:val="20"/>
          <w:szCs w:val="20"/>
        </w:rPr>
        <w:t>María Contenente</w:t>
      </w:r>
    </w:p>
    <w:bookmarkStart w:id="6" w:name="_heading=h.3rpdqgn8k9va" w:colFirst="0" w:colLast="0"/>
    <w:bookmarkEnd w:id="6"/>
    <w:p w:rsidR="007C0489" w:rsidRDefault="009C0857">
      <w:pPr>
        <w:spacing w:after="0"/>
        <w:rPr>
          <w:rFonts w:ascii="Arial" w:eastAsia="Arial" w:hAnsi="Arial" w:cs="Arial"/>
          <w:color w:val="212121"/>
          <w:sz w:val="20"/>
          <w:szCs w:val="20"/>
        </w:rPr>
      </w:pPr>
      <w:r>
        <w:fldChar w:fldCharType="begin"/>
      </w:r>
      <w:r>
        <w:instrText xml:space="preserve"> HYPERLINK "mailto:maria.contenente@actitud.es" \h </w:instrText>
      </w:r>
      <w:r>
        <w:fldChar w:fldCharType="separate"/>
      </w:r>
      <w:r>
        <w:rPr>
          <w:rFonts w:ascii="Arial" w:eastAsia="Arial" w:hAnsi="Arial" w:cs="Arial"/>
          <w:color w:val="212121"/>
          <w:sz w:val="20"/>
          <w:szCs w:val="20"/>
        </w:rPr>
        <w:t>maria.contenente@actitud.es</w:t>
      </w:r>
      <w:r>
        <w:rPr>
          <w:rFonts w:ascii="Arial" w:eastAsia="Arial" w:hAnsi="Arial" w:cs="Arial"/>
          <w:color w:val="212121"/>
          <w:sz w:val="20"/>
          <w:szCs w:val="20"/>
        </w:rPr>
        <w:fldChar w:fldCharType="end"/>
      </w: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</w:p>
    <w:p w:rsidR="007C0489" w:rsidRDefault="009C0857">
      <w:pPr>
        <w:spacing w:after="0"/>
        <w:rPr>
          <w:rFonts w:ascii="Arial" w:eastAsia="Arial" w:hAnsi="Arial" w:cs="Arial"/>
          <w:color w:val="212121"/>
          <w:sz w:val="20"/>
          <w:szCs w:val="20"/>
        </w:rPr>
      </w:pPr>
      <w:r>
        <w:rPr>
          <w:rFonts w:ascii="Arial" w:eastAsia="Arial" w:hAnsi="Arial" w:cs="Arial"/>
          <w:color w:val="212121"/>
          <w:sz w:val="20"/>
          <w:szCs w:val="20"/>
        </w:rPr>
        <w:t xml:space="preserve">Teléfono: 913022860 </w:t>
      </w:r>
    </w:p>
    <w:p w:rsidR="007C0489" w:rsidRDefault="009C0857">
      <w:pPr>
        <w:spacing w:before="240" w:after="240"/>
        <w:jc w:val="both"/>
        <w:rPr>
          <w:color w:val="212121"/>
          <w:sz w:val="16"/>
          <w:szCs w:val="16"/>
        </w:rPr>
      </w:pPr>
      <w:r>
        <w:rPr>
          <w:rFonts w:ascii="Arial" w:eastAsia="Arial" w:hAnsi="Arial" w:cs="Arial"/>
          <w:color w:val="212121"/>
          <w:sz w:val="20"/>
          <w:szCs w:val="20"/>
        </w:rPr>
        <w:t xml:space="preserve"> </w:t>
      </w:r>
    </w:p>
    <w:p w:rsidR="007C0489" w:rsidRDefault="007C0489"/>
    <w:sectPr w:rsidR="007C0489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57" w:rsidRDefault="009C0857">
      <w:pPr>
        <w:spacing w:after="0" w:line="240" w:lineRule="auto"/>
      </w:pPr>
      <w:r>
        <w:separator/>
      </w:r>
    </w:p>
  </w:endnote>
  <w:endnote w:type="continuationSeparator" w:id="0">
    <w:p w:rsidR="009C0857" w:rsidRDefault="009C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57" w:rsidRDefault="009C0857">
      <w:pPr>
        <w:spacing w:after="0" w:line="240" w:lineRule="auto"/>
      </w:pPr>
      <w:r>
        <w:separator/>
      </w:r>
    </w:p>
  </w:footnote>
  <w:footnote w:type="continuationSeparator" w:id="0">
    <w:p w:rsidR="009C0857" w:rsidRDefault="009C0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489" w:rsidRDefault="007C0489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456A"/>
    <w:multiLevelType w:val="multilevel"/>
    <w:tmpl w:val="81668F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0489"/>
    <w:rsid w:val="007C0489"/>
    <w:rsid w:val="009C0857"/>
    <w:rsid w:val="00F9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Century Gothic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FA431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47F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7047F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7047F"/>
    <w:rPr>
      <w:rFonts w:ascii="Calibri" w:eastAsiaTheme="minorHAnsi" w:hAnsi="Calibri" w:cs="Consolas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Century Gothic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FA431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47F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7047F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7047F"/>
    <w:rPr>
      <w:rFonts w:ascii="Calibri" w:eastAsiaTheme="minorHAnsi" w:hAnsi="Calibri" w:cs="Consolas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hannun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5yIV/uTgBp5NCeJ1chj+XjWRCw==">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Fernández</dc:creator>
  <cp:lastModifiedBy>ACTITUD</cp:lastModifiedBy>
  <cp:revision>2</cp:revision>
  <dcterms:created xsi:type="dcterms:W3CDTF">2023-10-18T08:23:00Z</dcterms:created>
  <dcterms:modified xsi:type="dcterms:W3CDTF">2023-10-18T08:23:00Z</dcterms:modified>
</cp:coreProperties>
</file>